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Sermon Notes for Sunday, May 3, 2026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Verdana" w:cs="Verdana" w:eastAsia="Verdana" w:hAnsi="Verdana"/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rtl w:val="0"/>
        </w:rPr>
        <w:t xml:space="preserve">“Then he opened their minds so they 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Verdana" w:cs="Verdana" w:eastAsia="Verdana" w:hAnsi="Verdana"/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rtl w:val="0"/>
        </w:rPr>
        <w:t xml:space="preserve">could understand the Scriptures.”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(Luke 24:45 NIV)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Verdana" w:cs="Verdana" w:eastAsia="Verdana" w:hAnsi="Verdana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Verdana" w:cs="Verdana" w:eastAsia="Verdana" w:hAnsi="Verdana"/>
          <w:b w:val="1"/>
          <w:bCs w:val="1"/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highlight w:val="white"/>
          <w:rtl w:val="0"/>
        </w:rPr>
        <w:t xml:space="preserve">“Opening Our Minds to Scripture”</w:t>
      </w:r>
    </w:p>
    <w:p w:rsidR="00000000" w:rsidDel="00000000" w:rsidP="00000000" w:rsidRDefault="00000000" w:rsidRPr="00000000" w14:paraId="00000009">
      <w:pPr>
        <w:spacing w:after="0" w:lineRule="auto"/>
        <w:rPr>
          <w:rFonts w:ascii="Verdana" w:cs="Verdana" w:eastAsia="Verdana" w:hAnsi="Verdana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Verdana" w:cs="Verdana" w:eastAsia="Verdana" w:hAnsi="Verdana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Verdana" w:cs="Verdana" w:eastAsia="Verdana" w:hAnsi="Verdana"/>
          <w:b w:val="1"/>
          <w:bCs w:val="1"/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highlight w:val="white"/>
          <w:rtl w:val="0"/>
        </w:rPr>
        <w:t xml:space="preserve">Three Reasons We Need to Understand the Scriptures:</w:t>
      </w:r>
    </w:p>
    <w:p w:rsidR="00000000" w:rsidDel="00000000" w:rsidP="00000000" w:rsidRDefault="00000000" w:rsidRPr="00000000" w14:paraId="0000000C">
      <w:pPr>
        <w:spacing w:after="0" w:lineRule="auto"/>
        <w:rPr>
          <w:rFonts w:ascii="Verdana" w:cs="Verdana" w:eastAsia="Verdana" w:hAnsi="Verdana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Jesus Wants ____________________________ </w:t>
      </w:r>
    </w:p>
    <w:p w:rsidR="00000000" w:rsidDel="00000000" w:rsidP="00000000" w:rsidRDefault="00000000" w:rsidRPr="00000000" w14:paraId="0000000E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highlight w:val="white"/>
          <w:rtl w:val="0"/>
        </w:rPr>
        <w:t xml:space="preserve">1 Peter 2:1-3 (NLT)</w:t>
      </w:r>
    </w:p>
    <w:p w:rsidR="00000000" w:rsidDel="00000000" w:rsidP="00000000" w:rsidRDefault="00000000" w:rsidRPr="00000000" w14:paraId="00000010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1 So get rid of all evil behavior. Be done with all deceit, hypocrisy, jealousy, and all unkind speech. </w:t>
      </w:r>
    </w:p>
    <w:p w:rsidR="00000000" w:rsidDel="00000000" w:rsidP="00000000" w:rsidRDefault="00000000" w:rsidRPr="00000000" w14:paraId="00000011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2 Like newborn babies, you must crave pure spiritual milk so that you will grow into a full experience of salvation. Cry out for this nourishment, </w:t>
      </w:r>
    </w:p>
    <w:p w:rsidR="00000000" w:rsidDel="00000000" w:rsidP="00000000" w:rsidRDefault="00000000" w:rsidRPr="00000000" w14:paraId="00000012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3 now that you have had a taste of the Lord’s kindness.</w:t>
      </w:r>
    </w:p>
    <w:p w:rsidR="00000000" w:rsidDel="00000000" w:rsidP="00000000" w:rsidRDefault="00000000" w:rsidRPr="00000000" w14:paraId="00000013">
      <w:pPr>
        <w:spacing w:after="0" w:lineRule="auto"/>
        <w:rPr>
          <w:rFonts w:ascii="Verdana" w:cs="Verdana" w:eastAsia="Verdana" w:hAnsi="Verdana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Jesus Wants 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highlight w:val="white"/>
          <w:rtl w:val="0"/>
        </w:rPr>
        <w:t xml:space="preserve">John 8:31-32 (NLT)</w:t>
      </w:r>
    </w:p>
    <w:p w:rsidR="00000000" w:rsidDel="00000000" w:rsidP="00000000" w:rsidRDefault="00000000" w:rsidRPr="00000000" w14:paraId="00000017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31 Jesus said to the people who believed in him, “You are truly my disciples if you remain faithful to my teachings. </w:t>
      </w:r>
    </w:p>
    <w:p w:rsidR="00000000" w:rsidDel="00000000" w:rsidP="00000000" w:rsidRDefault="00000000" w:rsidRPr="00000000" w14:paraId="00000018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32 And you will know the truth, and the truth will set you free.”</w:t>
      </w:r>
    </w:p>
    <w:p w:rsidR="00000000" w:rsidDel="00000000" w:rsidP="00000000" w:rsidRDefault="00000000" w:rsidRPr="00000000" w14:paraId="00000019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Verdana" w:cs="Verdana" w:eastAsia="Verdana" w:hAnsi="Verdana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Verdana" w:cs="Verdana" w:eastAsia="Verdana" w:hAnsi="Verdana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Jesus’ Promises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1440" w:right="1440" w:firstLine="0"/>
        <w:rPr>
          <w:rFonts w:ascii="Quattrocento Sans" w:cs="Quattrocento Sans" w:eastAsia="Quattrocento Sans" w:hAnsi="Quattrocento Sans"/>
          <w:b w:val="1"/>
          <w:b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  <w:color w:val="000000"/>
          <w:highlight w:val="whit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highlight w:val="white"/>
          <w:rtl w:val="0"/>
        </w:rPr>
        <w:t xml:space="preserve">Psalm 34:17-19 (NLT)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17 The Lord hears his people when they call to him for help. He rescues them from all their troubles.</w:t>
        <w:br w:type="textWrapping"/>
        <w:t xml:space="preserve">    18 The Lord is close to the brokenhearted; he rescues those whose spirits are crushed.</w:t>
      </w:r>
    </w:p>
    <w:p w:rsidR="00000000" w:rsidDel="00000000" w:rsidP="00000000" w:rsidRDefault="00000000" w:rsidRPr="00000000" w14:paraId="00000023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19 The righteous person faces many troubles, but the Lord comes to the rescue each time.</w:t>
      </w:r>
    </w:p>
    <w:p w:rsidR="00000000" w:rsidDel="00000000" w:rsidP="00000000" w:rsidRDefault="00000000" w:rsidRPr="00000000" w14:paraId="00000024">
      <w:pPr>
        <w:spacing w:after="0" w:lineRule="auto"/>
        <w:rPr>
          <w:rFonts w:ascii="Verdana" w:cs="Verdana" w:eastAsia="Verdana" w:hAnsi="Verdana"/>
          <w:b w:val="1"/>
          <w:b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omic Sans MS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d9d9d9" w:space="1" w:sz="4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7f7f7f"/>
        <w:sz w:val="24"/>
        <w:szCs w:val="24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lay" w:cs="Play" w:eastAsia="Play" w:hAnsi="Play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Page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   \* MERGEFORMAT </w:t>
                          </w:r>
                          <w:r w:rsidDel="00000000" w:rsidR="00000000" w:rsidRPr="00000000">
                            <w:rPr>
                              <w:rFonts w:ascii="Play" w:cs="Play" w:eastAsia="Play" w:hAnsi="Play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ascii="Aptos" w:cs="Aptos" w:eastAsia="Aptos" w:hAnsi="Aptos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mXKySUrNKOInrzmeh/lCqPEsgw==">CgMxLjA4AHIhMWgwR1RJQnpfd2owT19oeEYxWW5sTEdSb3U3bVg2M01x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